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Alternative Transportation Fee Advisory Board 2017-2018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Monday, September 18th,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Lory Student Center 304-306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“Approved/Draft”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Recorded by: CJ Ash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</w:t>
      </w:r>
    </w:p>
    <w:tbl>
      <w:tblPr>
        <w:tblStyle w:val="Table1"/>
        <w:tblW w:w="9350.0" w:type="dxa"/>
        <w:jc w:val="left"/>
        <w:tblInd w:w="0.0" w:type="dxa"/>
        <w:tblBorders>
          <w:top w:color="efefef" w:space="0" w:sz="4" w:val="single"/>
          <w:left w:color="efefef" w:space="0" w:sz="4" w:val="single"/>
          <w:bottom w:color="efefef" w:space="0" w:sz="4" w:val="single"/>
          <w:right w:color="efefef" w:space="0" w:sz="4" w:val="single"/>
          <w:insideH w:color="efefef" w:space="0" w:sz="4" w:val="single"/>
          <w:insideV w:color="efefef" w:space="0" w:sz="4" w:val="single"/>
        </w:tblBorders>
        <w:tblLayout w:type="fixed"/>
        <w:tblLook w:val="04A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Affiliation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Present?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Hanna Johnson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Chairperson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ASCSU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Chair Appointment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Madelyn Royal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Josh Lindell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Unfilled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Sciences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 Godfrey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Zachary Vaishampayan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CVMBS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Michael Quinn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Vice-Chair/ 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Wendell Stainsby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Graduate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Remy Altman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Makayla Edwards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Diego Santiago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Shannon Lee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CJ Ash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Liberal Arts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Wilson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Sciences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Kaylyn O’Bryan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Undeclared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Matt Edrich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Item 1: Reviewing Bylaws for Amendment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*Reviewed, made small tweaks*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Article III Section 1 and Section 2;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Article IV Section 5;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Article VIII Section 1 and addition of Section 4;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Article IX Section 1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Item 2: Elections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Secretary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Madelyn: I nominate CJ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Matt: Seconded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Adam: Motion to vote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votes for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CJ Ash is now the secretary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Vice-Chair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Matt: Nominates Matt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Michael: Nominates Michael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Madelyn: Nominates Madelyn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 Ballot Votes: (2/3/3)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 Vote w/ Michael &amp; Madelyn (5/3): Michael wins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Michael Quinn is now Vice-Chair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Item 3: Semester Schedule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Discussed SFRB ATFAB tour scheduled for Oct 30th 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Reached consensus - changed Dec 11th meeting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 4th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be an abbreviated meeting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Post Meeting Action Items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Action: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Assigned To: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Deadline: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Research addt’l positions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 October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Motions Made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1- </w:t>
      </w:r>
      <w:r w:rsidDel="00000000" w:rsidR="00000000" w:rsidRPr="00000000">
        <w:rPr>
          <w:i w:val="1"/>
          <w:sz w:val="28"/>
          <w:szCs w:val="28"/>
          <w:rtl w:val="0"/>
        </w:rPr>
        <w:t xml:space="preserve">CJ Ash is now the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2-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Michael Quinn is now Vice-Chair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3- </w:t>
      </w:r>
      <w:r w:rsidDel="00000000" w:rsidR="00000000" w:rsidRPr="00000000">
        <w:rPr>
          <w:sz w:val="28"/>
          <w:szCs w:val="28"/>
          <w:rtl w:val="0"/>
        </w:rPr>
        <w:t xml:space="preserve">changed Dec 11th meeting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 4th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09/18/17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