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Colorado State University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552575" cy="1548096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480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after="0" w:lineRule="auto"/>
        <w:contextualSpacing w:val="0"/>
        <w:jc w:val="right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Alternative Transportation Fee Advisory Board 2017-2018</w:t>
      </w:r>
    </w:p>
    <w:p w:rsidR="00000000" w:rsidDel="00000000" w:rsidP="00000000" w:rsidRDefault="00000000" w:rsidRPr="00000000" w14:paraId="00000002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January 29th, 2018 at 1800 PM MST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ASCSU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Approved/Draft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Recorded by: CJ </w:t>
      </w:r>
      <w:r w:rsidDel="00000000" w:rsidR="00000000" w:rsidRPr="00000000">
        <w:rPr>
          <w:sz w:val="28"/>
          <w:szCs w:val="28"/>
          <w:rtl w:val="0"/>
        </w:rPr>
        <w:t xml:space="preserve">Ash, College of Liberal Arts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jc w:val="righ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Attendance </w:t>
      </w:r>
    </w:p>
    <w:tbl>
      <w:tblPr>
        <w:tblStyle w:val="Table1"/>
        <w:tblW w:w="9355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2337"/>
        <w:gridCol w:w="2025"/>
        <w:gridCol w:w="2655"/>
        <w:gridCol w:w="2338"/>
        <w:tblGridChange w:id="0">
          <w:tblGrid>
            <w:gridCol w:w="2337"/>
            <w:gridCol w:w="2025"/>
            <w:gridCol w:w="2655"/>
            <w:gridCol w:w="2338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Name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Title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Affiliation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Present?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Aaron Fodge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Aaron Buckley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Advisor </w:t>
            </w:r>
          </w:p>
        </w:tc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Brian Grube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CFO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Parking/Transport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Hanna Johnson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Chairperson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ASCSU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1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Jordan Schlitzer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1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Engineering</w:t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Madelyn Royal</w:t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2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CJ Ash</w:t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Secretary / Representative</w:t>
            </w:r>
          </w:p>
        </w:tc>
        <w:tc>
          <w:tcPr/>
          <w:p w:rsidR="00000000" w:rsidDel="00000000" w:rsidP="00000000" w:rsidRDefault="00000000" w:rsidRPr="00000000" w14:paraId="0000002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Liberal Arts</w:t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Excused 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Josh Lindell</w:t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2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ASCSU At Large</w:t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Sara Godfrey</w:t>
            </w:r>
          </w:p>
        </w:tc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Business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Zachary Vaishampayan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Max Drummond</w:t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Associate</w:t>
            </w:r>
          </w:p>
        </w:tc>
        <w:tc>
          <w:tcPr/>
          <w:p w:rsidR="00000000" w:rsidDel="00000000" w:rsidP="00000000" w:rsidRDefault="00000000" w:rsidRPr="00000000" w14:paraId="0000003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CVMBS</w:t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Wendell Stainsby</w:t>
            </w:r>
          </w:p>
        </w:tc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Graduate</w:t>
            </w:r>
          </w:p>
        </w:tc>
        <w:tc>
          <w:tcPr/>
          <w:p w:rsidR="00000000" w:rsidDel="00000000" w:rsidP="00000000" w:rsidRDefault="00000000" w:rsidRPr="00000000" w14:paraId="0000003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Dillon Meehleis</w:t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HHS</w:t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Adam Wilson</w:t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4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Natural Sciences</w:t>
            </w:r>
          </w:p>
        </w:tc>
        <w:tc>
          <w:tcPr/>
          <w:p w:rsidR="00000000" w:rsidDel="00000000" w:rsidP="00000000" w:rsidRDefault="00000000" w:rsidRPr="00000000" w14:paraId="0000004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Kalyn O’Byrne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49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Undeclared </w:t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Matt Edrich</w:t>
            </w:r>
          </w:p>
        </w:tc>
        <w:tc>
          <w:tcPr/>
          <w:p w:rsidR="00000000" w:rsidDel="00000000" w:rsidP="00000000" w:rsidRDefault="00000000" w:rsidRPr="00000000" w14:paraId="0000004C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4D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Warner</w:t>
            </w:r>
          </w:p>
        </w:tc>
        <w:tc>
          <w:tcPr/>
          <w:p w:rsidR="00000000" w:rsidDel="00000000" w:rsidP="00000000" w:rsidRDefault="00000000" w:rsidRPr="00000000" w14:paraId="0000004E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Yes 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Unfille</w:t>
            </w:r>
          </w:p>
        </w:tc>
        <w:tc>
          <w:tcPr/>
          <w:p w:rsidR="00000000" w:rsidDel="00000000" w:rsidP="00000000" w:rsidRDefault="00000000" w:rsidRPr="00000000" w14:paraId="00000050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Representative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Ag Sciences</w:t>
            </w:r>
          </w:p>
        </w:tc>
        <w:tc>
          <w:tcPr/>
          <w:p w:rsidR="00000000" w:rsidDel="00000000" w:rsidP="00000000" w:rsidRDefault="00000000" w:rsidRPr="00000000" w14:paraId="00000052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Approval of Minutes from Last Meeting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Minutes from 11/13, 11/27 approved with no dissent.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Business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Announcements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Budget Proposal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SFRB Date Change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Structure for Spring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Elections for Vice Chair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Nominations: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Wendell Stainsby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 other nominations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Vote: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Yes: 10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No: 0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Abstaining: 0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Submissions for Projects at a glance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SkiiSU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Our Projects (5)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Spoke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contextualSpacing w:val="1"/>
        <w:jc w:val="left"/>
        <w:rPr>
          <w:sz w:val="28"/>
          <w:szCs w:val="28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ind w:left="720" w:firstLine="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Post Meeting Action Items</w:t>
      </w:r>
    </w:p>
    <w:tbl>
      <w:tblPr>
        <w:tblStyle w:val="Table2"/>
        <w:tblW w:w="9350.0" w:type="dxa"/>
        <w:jc w:val="left"/>
        <w:tblInd w:w="0.0" w:type="dxa"/>
        <w:tblBorders>
          <w:top w:color="7f7f7f" w:space="0" w:sz="4" w:val="single"/>
          <w:left w:color="000000" w:space="0" w:sz="4" w:val="single"/>
          <w:bottom w:color="7f7f7f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>
            <w:shd w:fill="006600" w:val="clea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Action: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Assigned To:</w:t>
            </w:r>
          </w:p>
        </w:tc>
        <w:tc>
          <w:tcPr>
            <w:shd w:fill="006600" w:val="clear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Deadline: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contextualSpacing w:val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72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Motions Made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Motion 1-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82">
      <w:pPr>
        <w:spacing w:after="0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83">
      <w:pPr>
        <w:spacing w:after="0" w:lineRule="auto"/>
        <w:ind w:left="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Approval Date: &lt;Date or DRAFT&gt;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ATFAB 2017-2018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    </w:t>
                          </w:r>
                        </w:p>
                      </w:txbxContent>
                    </wps:txbx>
                    <wps:bodyPr anchorCtr="0" anchor="ctr" bIns="0" lIns="91425" spcFirstLastPara="1" rIns="91425" wrap="square" tIns="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77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7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color w:val="aeaaaa"/>
        <w:rtl w:val="0"/>
      </w:rPr>
      <w:t xml:space="preserve">1/29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color w:val="aeaaaa"/>
        <w:rtl w:val="0"/>
      </w:rPr>
      <w:t xml:space="preserve">18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